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75A" w:rsidRPr="0074375A" w:rsidP="0074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5-715-2202/2025</w:t>
      </w:r>
    </w:p>
    <w:p w:rsidR="0074375A" w:rsidP="0074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74375A" w:rsidR="0006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7BD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86MS0009-01-2025-002153-58</w:t>
      </w:r>
    </w:p>
    <w:p w:rsidR="00E85808" w:rsidRPr="00E85808" w:rsidP="00743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437BD" w:rsidRPr="00B437BD" w:rsidP="00B437B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37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B437BD" w:rsidRPr="00B437BD" w:rsidP="00B437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37BD">
        <w:rPr>
          <w:rFonts w:ascii="Times New Roman" w:eastAsia="Calibri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</w:p>
    <w:p w:rsidR="00B437BD" w:rsidRPr="00B437BD" w:rsidP="00B43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BD" w:rsidRPr="00B437BD" w:rsidP="00B437BD">
      <w:pPr>
        <w:spacing w:after="0" w:line="240" w:lineRule="auto"/>
        <w:ind w:left="2"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июля</w:t>
      </w:r>
      <w:r w:rsidRP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г.Нягань </w:t>
      </w:r>
    </w:p>
    <w:p w:rsidR="0074375A" w:rsidP="00B43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судебного участка №2 Няганского судебного района Ханты-Мансийского автономного округа-Югры Колосова Е.С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75A" w:rsidR="0006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B437BD" w:rsidRPr="0074375A" w:rsidP="00B43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Пономарева Александра Витальевича, </w:t>
      </w:r>
      <w:r w:rsidR="009976C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4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уроженца </w:t>
      </w:r>
      <w:r w:rsidR="009976C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4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9976C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4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B4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ХМАО-Югра, </w:t>
      </w:r>
      <w:r w:rsidR="009976C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52B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37BD" w:rsidP="0074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совершении </w:t>
      </w:r>
      <w:r w:rsidRPr="00B437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правонарушения, предусмотренного</w:t>
      </w:r>
      <w:r w:rsidRPr="0074375A" w:rsidR="0006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1.2 статьи</w:t>
      </w:r>
      <w:r w:rsidRPr="0074375A" w:rsidR="0006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8.37 Кодекса Российской Федерации об административных правонарушениях, </w:t>
      </w:r>
    </w:p>
    <w:p w:rsidR="0074375A" w:rsidRPr="0074375A" w:rsidP="00743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A02" w:rsidP="00B73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УСТАНОВИЛ:</w:t>
      </w:r>
    </w:p>
    <w:p w:rsidR="00B437BD" w:rsidRPr="00B10A02" w:rsidP="00B73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F566F3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7.05.2025 в 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час. 5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мин. </w:t>
      </w:r>
      <w:r w:rsidR="00B43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 А.В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охотничьих угодий РОУ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«Зольников С.П.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A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(О-35)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района Ханты-Мансийского автономного округа – Югры, в точке с географическими координатами: 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61.70314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067.21384 В.Д.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(система координат WGS-84), 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расстоянии 20 км от п.Горнореченск на северо-восток акватория протоки Могилевская, 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4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охотничьим огнестрельным оружием марки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9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себе имел патроны 12-го калибра номер дроби 3,5 в количестве 10 штук</w:t>
      </w:r>
      <w:r w:rsidR="00E9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хотничий билет серии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выданный 18.01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оружие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добычу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охотничьих ресурсов</w:t>
      </w:r>
      <w:r w:rsid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осмотре места проведения охоты (нахождения гражданина) при гражданине подсадная утка отсутствовала. При осуществлении охоты нарушил параметр и способ (метод) осуществления охоты, чем допустил нарушение.</w:t>
      </w:r>
    </w:p>
    <w:p w:rsidR="005378AB" w:rsidRPr="005378AB" w:rsidP="00537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 А.В</w:t>
      </w:r>
      <w:r w:rsidRPr="00F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судебном заседании</w:t>
      </w:r>
      <w:r w:rsidR="00BF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протоколом согласился, вину признал</w:t>
      </w:r>
      <w:r w:rsidR="00C5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пояснил, что 07.05.2025 находился с охотничьим огнестрельным оружием на территории охотничьих угодий без подсадной утки</w:t>
      </w:r>
      <w:r w:rsidRPr="00F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государственный инспектор</w:t>
      </w:r>
      <w:r w:rsidR="00F1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ХМАО-Югры в области охраны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</w:t>
      </w:r>
      <w:r w:rsidR="00C5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судебном заседании на доводах, изложенных в протоколе об административном правонарушении, настаивал, пояснил, что Пономаревым А.В. в нарушение Правил охоты, утвержденных Министерством природных ресурсов, нарушен метод и способ охоты, за что предусмотрена ответственность, предусмотренная частью 1.2 статьи </w:t>
      </w:r>
      <w:r w:rsidRPr="0074375A" w:rsidR="00C52B6C">
        <w:rPr>
          <w:rFonts w:ascii="Times New Roman" w:eastAsia="Times New Roman" w:hAnsi="Times New Roman" w:cs="Times New Roman"/>
          <w:sz w:val="28"/>
          <w:szCs w:val="28"/>
          <w:lang w:eastAsia="ru-RU"/>
        </w:rPr>
        <w:t>8.37 Кодекса Российской Федерации об административных правонарушениях</w:t>
      </w:r>
      <w:r w:rsidR="00C52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Pr="00F566F3" w:rsidR="00F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 А.В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C5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государственного инспектора ХМАО-Югры в области охраны окружающей среды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5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</w:t>
      </w:r>
      <w:r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 ст</w:t>
      </w:r>
      <w:r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8.37 </w:t>
      </w:r>
      <w:r w:rsidRPr="0074375A" w:rsidR="00685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административная ответственность наступает вследствие осуществления</w:t>
      </w:r>
      <w:r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охоты с нарушением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охоты, и влечет для граждан лишение пр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</w:t>
      </w:r>
      <w:r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</w:t>
      </w:r>
      <w:r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Федерального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 24.07.2009 № 209-ФЗ «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охоте и о сохранении охотничьих ресурсов и о внесении изменений в отдельные законодательные акты Р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ксту - Федеральный закон 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209-ФЗ) право на добычу охотничьих ресурсов возникает с момента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выдачи разрешения на их добычу. Прекращение права на добычу охотничьих ресурсов осуществляется по основаниям и в порядке, которые пре</w:t>
      </w:r>
      <w:r w:rsid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дусмотрены Федеральным законом от 24.04.1995 № 52-ФЗ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375A"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животном м</w:t>
      </w:r>
      <w:r w:rsidR="0068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ире»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- Федеральный закон 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52-ФЗ) и Федеральным законом 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Федерального закона 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 охотником признается физическое лицо, сведения о котором содержатся в государственном охотхозяйственном реестре, или иностранный гражданин, временно пр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ебывающий в Российской Федерации и заключивший договор об оказании услуг в сфере охотничьего хозяйства.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Федерального закона 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 охотник и указанный в части 2 названной статьи, приравненный к нему работник, за исключением случа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предусмотренных частью 4 названной статьи, должны иметь: 1) охотничий билет; 2) разрешение на хранение и ношение охотничьего оружия либо в случае осуществления охоты с охотничьим оружием, переданным в соответствии с законодательством об оружии, разреше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хранение, либо хранение и ношение, либо хранение и использование оружия или на ношение и использование охотничьего оружия, выданные в порядке, предусмотренном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«Об оружии»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акт приема-передачи охотничьего оружия, предусмот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ренный статьей 24.1 Федерального закона "Об оружии" (за исключением случаев осуществления охоты с применением орудий охоты, не относящихся в соответствии с указанным Федеральным законом к охотничьему оружию).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5.2.3 Правил охоты, утвержд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приказом Министерства пр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иродных ресурсов и экологии Р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охоты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477, в случае осуществления охоты в общедоступных охотничьих угодьях - разрешение на добычу охотничьих ресурсов, выданное в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порядком оформления и выдачи разрешений на добычу охотничьих ресурсов, утвержденным на основании части 5 статьи 31 Федерального закона об охоте.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Федерального закона </w:t>
      </w:r>
      <w:r w:rsidR="00AB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52-ФЗ объектом животного мира является организм животного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 (дикое животное); пользование животным миром - юридически обусловленная деятельность граждан, индивидуальных предпринимателей и юридических лиц по использованию объектов животного мира: пользователи животным миром - граждане, индивидуальные п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редприниматели и юридические лица,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миром.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п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ст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Федерального закона 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209-ФЗ,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ункту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ст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данного Федерального за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охотничьи угодья - территории, в границах которых допускается осуществление видов деятельности в сфере охотничьего хозяйства.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</w:t>
      </w:r>
      <w:r w:rsidRPr="0074375A" w:rsidR="0006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74375A" w:rsidR="0006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 указанного Федерального закона в целях настоящей статьи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</w:t>
      </w:r>
      <w:r w:rsidRPr="0074375A" w:rsidR="0006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62.15 Правил охоты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P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охоты запрещается: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75A" w:rsidR="0006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охотничьим оружием в расчехленном состоянии, а равно со снаряженным магазином или барабаном и (или) имеющим патрон в патроннике, за исключением случаев, указанных в пункте 68 настоящих Правил, а также при осуществлении деятельности, предусмотренной статьями 15, 17, 18 Федерального закона об охоте.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Федерального закона 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 любительская и спортивная охота в закрепленных охотничьих угодьях осуществляется при наличии путевки (документа, подтверждающего заключение договора об ока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зании услуг в сфере охотничьего хозяйства) и разрешения на добычу охотничьих ресурсов, выданного лицу, указанному в части 1 стати 20 настоящего Федерального закона.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правила устанавливают требования к осуществлению охоты и сохранению охотничьи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ресурсов на всей территории Российской Федерации. </w:t>
      </w:r>
    </w:p>
    <w:p w:rsidR="00B86BCA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П</w:t>
      </w:r>
      <w:r w:rsidRPr="00B8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риказа Министерства природных ресурсов и экологии Российской Федерации от 24.07.2020 № 477 «Об утверждении </w:t>
      </w:r>
      <w:r w:rsidR="002F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охоты»</w:t>
      </w:r>
      <w:r w:rsidR="002F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охоте приравнивается 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охотничьих угодьях физических лиц с орудием охоты и (или) продукцией охоты, собаками охотничьих пород, ловчими птицами.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контроля.</w:t>
      </w:r>
    </w:p>
    <w:p w:rsidR="000622EB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пунктами 5, 5.1, 5.5, 47 Приказа 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Минприроды Р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477 от 24.07.2020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E58"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0E58"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охоты»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осуществлении охоты физические лица обязаны:</w:t>
      </w:r>
      <w:r w:rsidR="0092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облюдать настоящие Правила, а также параметры осуществления охоты (требования к осуществлению охоты и сохранению охотничьих ресурсов и ограничения охоты) в соответствующих угодьях, указанные в части 2 статьи 23 Федерального закона </w:t>
      </w:r>
      <w:r w:rsidR="003F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частью 5 статьи 23 Федерального закона «Об охоте»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2EB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охоту в местах охоты, в пределах сроков и норм добычи охотничьих животных, указанных в разрешении на добычу охотничьих ресурсов. Охота на селезней уток с использованием живых подсадных (манных) уток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непрерывно с 1 марта по 16 июня в течение не менее 30 календарных дней</w:t>
      </w:r>
      <w:r w:rsidR="0066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47 Правил)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2EB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 Приказа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Минприроды РФ № 477 от 24.07.2020 «Об утверждении правил охоты»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весенняя охота осуществляется исключительно на самцов глухар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току с подхода, на токующих самцов тетеревов из укрытия, на вальдшнепов на вечерней тяге, на селезней уток из укрытия с подсадной уткой и (или) чучелами и (или) манком, на гусей и казарок из укрытия с чучелами и (или) профилями и (или) манными гусями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манком, на турпанов (горбоносого и обыкновенного).</w:t>
      </w:r>
    </w:p>
    <w:p w:rsidR="00661926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Ограничениями охоты, утвержденными </w:t>
      </w:r>
      <w:r w:rsidR="004E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Губернатором Ханты-Мансийского автономного округа</w:t>
      </w:r>
      <w:r w:rsidR="000A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</w:t>
      </w:r>
      <w:r w:rsidR="004E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15.04.2011 № 52 «Об определении видов разрешенной охоты и параметров осуществления охоты в охотничьих угодьях Ханты-Мансийского автономного округа - Югры»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сроки охоты с использованием живых подсадных (манных) уток </w:t>
      </w:r>
      <w:r w:rsidR="000A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="004E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 на территории Ханты-Мансийского автономного округа – Югры с 15 апреля по 20 мая.</w:t>
      </w:r>
    </w:p>
    <w:p w:rsidR="000622EB" w:rsidRPr="000622EB" w:rsidP="00062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установлено 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6249" w:rsid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07.05.2025 в 09 час. 50 мин. Пономарев А.В., находясь на территории охотничьих угодий РОУ «Зольников С.П.» Октябрьского района Ханты-Мансийского автономного округа – Югры, в точке с географическими координатами: 61.70314 С.Ш. 067.21384 В.Д. (система координат WGS-84), на расстоянии 20 км от п.Горнореченск на северо-восток акватория протоки Могилевская, с охотничьим огнестрельным оружием марки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A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6249" w:rsid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себе имел патроны 12-го калибра номер дроби 3,5 в количестве 10 штук</w:t>
      </w:r>
      <w:r w:rsidR="000A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</w:t>
      </w:r>
      <w:r w:rsidRPr="00236249" w:rsid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себе имел охотничий билет серии 86 № 037315, выданный 18.01.2012, разрешение на оружие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36249" w:rsid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</w:t>
      </w:r>
      <w:r w:rsidR="000A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добычу охотничьих ресурсов </w:t>
      </w:r>
      <w:r w:rsidRPr="00236249" w:rsid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8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 подсадной уткой, при этом непосредственно подсадной утки у </w:t>
      </w:r>
      <w:r w:rsidRPr="00236249" w:rsid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 А.В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имелось.</w:t>
      </w:r>
    </w:p>
    <w:p w:rsidR="000622EB" w:rsidP="00062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Охота, определенная разрешением на добычу охотничьих ресурсов на добычу птиц серии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A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выданном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05.02.2021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охоту с живой манной уткой н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селезней уток в период с 15.03.2021 по 15.03.2026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предусматривает вид и способ охоты из укрытия, 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живой манной утки</w:t>
      </w:r>
      <w:r w:rsidRPr="000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E58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осуществлял охоту на территории закрепленных 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охотничьих угодий РОУ «Зольников С.П.» Октябрьского района Ханты-Мансийского автономного округа – Югры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запрещенных способов охоты.</w:t>
      </w:r>
    </w:p>
    <w:p w:rsidR="00E759A0" w:rsidRPr="0074375A" w:rsidP="00B8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указанному факту уполномоченным должностным лицом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государственным инспектором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 – Югры в области</w:t>
      </w:r>
      <w:r w:rsidR="00A9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окружающей среды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Овсянниковым Е.А</w:t>
      </w:r>
      <w:r w:rsidR="00A9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04.06.2025</w:t>
      </w:r>
      <w:r w:rsidRPr="0084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протокол об административном правонарушении, предусмотренном частью 1.2 статьи 8.37 Кодекса Российской Федерации об административных правонарушениях.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доказательствами, представленными в материалах дела, а именно:</w:t>
      </w:r>
    </w:p>
    <w:p w:rsidR="00A167E6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протоколом № 07-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019/2025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от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04.06.2025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указаны обстоятельства совершённого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Пономаревым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83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олномоченным должностным лицом;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решением о проведении постоянного рей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67E6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-актом проведения постоянного рейда от 13.05.2025;</w:t>
      </w:r>
    </w:p>
    <w:p w:rsidR="00C70C10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актом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07.05.2025 о выявлении нарушений обязательных требований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протоколом осмотра от </w:t>
      </w:r>
      <w:r w:rsidR="00C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7.05.2025</w:t>
      </w:r>
      <w:r w:rsidR="00C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которому осмотрен участок местности,</w:t>
      </w:r>
      <w:r w:rsidRPr="00C70C10" w:rsidR="00C70C10">
        <w:t xml:space="preserve"> 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охотничьих угодий РОУ «Зольников С.П.» Октябрьского района Ханты-Мансийского автономного округа – Югры</w:t>
      </w:r>
      <w:r w:rsidRPr="00C70C10" w:rsidR="00C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точке с географическими координатами: 61.70314 С.Ш. 067.21384 В.Д. (система координат WGS-84), на расстоянии 20 км от п.Горнореченск на северо-восток акватория протоки Могилевская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фототаблицами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протоколу осмотра от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07.05.2025</w:t>
      </w:r>
      <w:r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которых видно, что у </w:t>
      </w:r>
      <w:r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</w:t>
      </w:r>
      <w:r w:rsidRPr="00236249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Pr="00A82675"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себе имелся</w:t>
      </w:r>
      <w:r w:rsidRPr="00A82675" w:rsidR="00A8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E80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охотничий билет серии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80E80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разрешение на оружие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80E80" w:rsidR="0098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разрешение на добычу охотничьих ресурсов (на добычу птиц) серии </w:t>
      </w:r>
      <w:r w:rsidR="0099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67E6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-письменными объяснениями Пономарева А.В., согласно которым ждет знакомого с подсадной уткой, при себе подсадной живой утки не имеет.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данные доказательства оценивает в совокупности как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относимые, достоверные и достаточные в соответствии с требованиями статьи 26.11 Кодекса Российской Федерации об административных правонарушениях.   </w:t>
      </w: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1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</w:t>
      </w:r>
      <w:r w:rsidRPr="00236249" w:rsidR="001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</w:t>
      </w:r>
      <w:r w:rsidR="00E7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предусмотренного частью 1.2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8.37 Кодекса Российской Федерации об административных правонарушениях, полностью установлена при рассмотрении дела.</w:t>
      </w:r>
    </w:p>
    <w:p w:rsidR="003259E0" w:rsidP="0032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</w:t>
      </w:r>
      <w:r w:rsidRPr="00236249" w:rsidR="001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</w:t>
      </w:r>
      <w:r w:rsidR="00A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A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8.37 </w:t>
      </w:r>
      <w:r w:rsidRPr="0074375A" w:rsidR="00A1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Pr="003259E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</w:t>
      </w:r>
      <w:r w:rsidRP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охоты</w:t>
      </w:r>
      <w:r w:rsidR="00FD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ответственность по которой </w:t>
      </w:r>
      <w:r w:rsidRP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</w:t>
      </w:r>
      <w:r w:rsidRP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орудий охоты или без таковой.</w:t>
      </w:r>
    </w:p>
    <w:p w:rsidR="001538F2" w:rsidP="00153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нахождение Пономарева</w:t>
      </w:r>
      <w:r w:rsidRPr="0023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территории охотничьих угодий 07.05.2025</w:t>
      </w:r>
      <w:r w:rsidR="00D4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в период, когда установлен способ охоты на уток с охотничьим ружьем, </w:t>
      </w:r>
      <w:r w:rsidR="00FD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имеющего</w:t>
      </w:r>
      <w:r w:rsidR="00D4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себе разрешение на добычу охотничьих ресурсов</w:t>
      </w:r>
      <w:r w:rsidR="003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4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бразует состав административного правонарушения, предусмотренного частью 1.2 статьи 8.37 Кодекса Российской Федерации об административных правонарушениях.  </w:t>
      </w:r>
    </w:p>
    <w:p w:rsidR="00C52B6C" w:rsidRPr="001538F2" w:rsidP="00153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обстоятельствам, смягчающим административную ответственность, мировой судья относит признание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Пономаревым А.В. своей вины.</w:t>
      </w:r>
    </w:p>
    <w:p w:rsidR="0074375A" w:rsidRPr="005378AB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</w:t>
      </w:r>
      <w:r w:rsidRPr="005378AB" w:rsidR="00063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A02" w:rsidRPr="00B10A02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меры наказания </w:t>
      </w:r>
      <w:r w:rsidR="001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Пономареву</w:t>
      </w:r>
      <w:r w:rsidRPr="00236249" w:rsidR="001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 учитывает характер совершенного им административного правонарушения, его личность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смягчающих и отсутствие отягчающих </w:t>
      </w:r>
      <w:r w:rsidRPr="007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ответственность обстоятельств</w:t>
      </w:r>
      <w:r w:rsidR="00FD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A02" w:rsidRPr="00B10A02" w:rsidP="000633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4375A" w:rsidR="00743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частью 1.2 статьи 8.37, статьями 29.9, 29.10 Кодекса Российской Федерации об административных правонарушениях, мировой судья</w:t>
      </w:r>
    </w:p>
    <w:p w:rsidR="00B10A02" w:rsidP="00B73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FD1934" w:rsidRPr="00B10A02" w:rsidP="00B73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75A" w:rsidRPr="0074375A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Пономарева Александра Витальевича </w:t>
      </w:r>
      <w:r w:rsidRPr="0074375A" w:rsidR="0006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правонарушения, предусмотренного частью 1.2 статьи 8.37 Кодекса Российской Федерации об административных правонарушениях, и назначить ему административное наказание в виде лишения права осуществлять охоту сроком на 1 (один) год.</w:t>
      </w:r>
    </w:p>
    <w:p w:rsidR="00E85808" w:rsidRPr="00E85808" w:rsidP="00743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</w:t>
      </w:r>
      <w:r w:rsidRPr="009F3B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Pr="00E85808" w:rsidR="0006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808" w:rsidRPr="00E85808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08" w:rsidRPr="00E85808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08" w:rsidRPr="00E85808" w:rsidP="0074375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58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E8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                 </w:t>
      </w:r>
      <w:r w:rsidRPr="00E8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8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9F3B99" w:rsidR="009F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B10A02" w:rsidRPr="00B10A02" w:rsidP="00E8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9F3B99">
      <w:headerReference w:type="default" r:id="rId4"/>
      <w:footerReference w:type="even" r:id="rId5"/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E6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38E6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E6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515385632"/>
      <w:docPartObj>
        <w:docPartGallery w:val="Page Numbers (Top of Page)"/>
        <w:docPartUnique/>
      </w:docPartObj>
    </w:sdtPr>
    <w:sdtContent>
      <w:p w:rsidR="008A4FA5" w:rsidRPr="008A4FA5">
        <w:pPr>
          <w:pStyle w:val="Header"/>
          <w:jc w:val="center"/>
          <w:rPr>
            <w:rFonts w:ascii="Times New Roman" w:hAnsi="Times New Roman" w:cs="Times New Roman"/>
          </w:rPr>
        </w:pPr>
        <w:r w:rsidRPr="008A4FA5">
          <w:rPr>
            <w:rFonts w:ascii="Times New Roman" w:hAnsi="Times New Roman" w:cs="Times New Roman"/>
          </w:rPr>
          <w:fldChar w:fldCharType="begin"/>
        </w:r>
        <w:r w:rsidRPr="008A4FA5">
          <w:rPr>
            <w:rFonts w:ascii="Times New Roman" w:hAnsi="Times New Roman" w:cs="Times New Roman"/>
          </w:rPr>
          <w:instrText>PAGE   \* MERGEFORMAT</w:instrText>
        </w:r>
        <w:r w:rsidRPr="008A4FA5">
          <w:rPr>
            <w:rFonts w:ascii="Times New Roman" w:hAnsi="Times New Roman" w:cs="Times New Roman"/>
          </w:rPr>
          <w:fldChar w:fldCharType="separate"/>
        </w:r>
        <w:r w:rsidR="009976C9">
          <w:rPr>
            <w:rFonts w:ascii="Times New Roman" w:hAnsi="Times New Roman" w:cs="Times New Roman"/>
            <w:noProof/>
          </w:rPr>
          <w:t>6</w:t>
        </w:r>
        <w:r w:rsidRPr="008A4FA5">
          <w:rPr>
            <w:rFonts w:ascii="Times New Roman" w:hAnsi="Times New Roman" w:cs="Times New Roman"/>
          </w:rPr>
          <w:fldChar w:fldCharType="end"/>
        </w:r>
      </w:p>
    </w:sdtContent>
  </w:sdt>
  <w:p w:rsidR="008A4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9E"/>
    <w:rsid w:val="00037CF9"/>
    <w:rsid w:val="000622EB"/>
    <w:rsid w:val="0006337C"/>
    <w:rsid w:val="00063DE8"/>
    <w:rsid w:val="00064327"/>
    <w:rsid w:val="00074E9F"/>
    <w:rsid w:val="0009704D"/>
    <w:rsid w:val="000A6C83"/>
    <w:rsid w:val="0010603A"/>
    <w:rsid w:val="0012208B"/>
    <w:rsid w:val="00137981"/>
    <w:rsid w:val="001538F2"/>
    <w:rsid w:val="001838E6"/>
    <w:rsid w:val="00236249"/>
    <w:rsid w:val="002626A6"/>
    <w:rsid w:val="00264CF5"/>
    <w:rsid w:val="002A7E60"/>
    <w:rsid w:val="002B02F9"/>
    <w:rsid w:val="002F00E6"/>
    <w:rsid w:val="002F6A10"/>
    <w:rsid w:val="00311290"/>
    <w:rsid w:val="003259E0"/>
    <w:rsid w:val="00373C86"/>
    <w:rsid w:val="003F2738"/>
    <w:rsid w:val="004003E0"/>
    <w:rsid w:val="004018E2"/>
    <w:rsid w:val="0041489E"/>
    <w:rsid w:val="00431C81"/>
    <w:rsid w:val="00491A03"/>
    <w:rsid w:val="004E38FD"/>
    <w:rsid w:val="004F4C24"/>
    <w:rsid w:val="005378AB"/>
    <w:rsid w:val="005A7891"/>
    <w:rsid w:val="005B0E58"/>
    <w:rsid w:val="006072B9"/>
    <w:rsid w:val="00661926"/>
    <w:rsid w:val="00685160"/>
    <w:rsid w:val="00694FC9"/>
    <w:rsid w:val="006A35DA"/>
    <w:rsid w:val="006B426F"/>
    <w:rsid w:val="006D4082"/>
    <w:rsid w:val="006F3CC5"/>
    <w:rsid w:val="0074375A"/>
    <w:rsid w:val="00765E13"/>
    <w:rsid w:val="00766BFB"/>
    <w:rsid w:val="00790631"/>
    <w:rsid w:val="00794923"/>
    <w:rsid w:val="007A4067"/>
    <w:rsid w:val="007D1A39"/>
    <w:rsid w:val="007F209B"/>
    <w:rsid w:val="007F7703"/>
    <w:rsid w:val="00811C56"/>
    <w:rsid w:val="00832476"/>
    <w:rsid w:val="00843E6F"/>
    <w:rsid w:val="00853164"/>
    <w:rsid w:val="00880461"/>
    <w:rsid w:val="00887EA1"/>
    <w:rsid w:val="008A4FA5"/>
    <w:rsid w:val="008B054F"/>
    <w:rsid w:val="008E24F4"/>
    <w:rsid w:val="008F42C3"/>
    <w:rsid w:val="00906431"/>
    <w:rsid w:val="0091072C"/>
    <w:rsid w:val="0092236F"/>
    <w:rsid w:val="009329B2"/>
    <w:rsid w:val="00965C9E"/>
    <w:rsid w:val="00971851"/>
    <w:rsid w:val="00980E80"/>
    <w:rsid w:val="009976C9"/>
    <w:rsid w:val="009A5489"/>
    <w:rsid w:val="009D5D66"/>
    <w:rsid w:val="009D6519"/>
    <w:rsid w:val="009E30A8"/>
    <w:rsid w:val="009F3B99"/>
    <w:rsid w:val="009F6566"/>
    <w:rsid w:val="00A12540"/>
    <w:rsid w:val="00A167E6"/>
    <w:rsid w:val="00A82675"/>
    <w:rsid w:val="00A973D6"/>
    <w:rsid w:val="00AB0D54"/>
    <w:rsid w:val="00AB6C3E"/>
    <w:rsid w:val="00AD6D30"/>
    <w:rsid w:val="00B10A02"/>
    <w:rsid w:val="00B4315C"/>
    <w:rsid w:val="00B4346B"/>
    <w:rsid w:val="00B437BD"/>
    <w:rsid w:val="00B6750D"/>
    <w:rsid w:val="00B73A23"/>
    <w:rsid w:val="00B76B1E"/>
    <w:rsid w:val="00B82025"/>
    <w:rsid w:val="00B86BCA"/>
    <w:rsid w:val="00B94F4D"/>
    <w:rsid w:val="00BB4E2C"/>
    <w:rsid w:val="00BF326A"/>
    <w:rsid w:val="00BF6527"/>
    <w:rsid w:val="00C44B1C"/>
    <w:rsid w:val="00C52B6C"/>
    <w:rsid w:val="00C571DE"/>
    <w:rsid w:val="00C62B8E"/>
    <w:rsid w:val="00C70C10"/>
    <w:rsid w:val="00C76BA9"/>
    <w:rsid w:val="00CC1F6F"/>
    <w:rsid w:val="00D23423"/>
    <w:rsid w:val="00D45020"/>
    <w:rsid w:val="00D51E4A"/>
    <w:rsid w:val="00D67C24"/>
    <w:rsid w:val="00DC2DF3"/>
    <w:rsid w:val="00DF5F15"/>
    <w:rsid w:val="00E45696"/>
    <w:rsid w:val="00E759A0"/>
    <w:rsid w:val="00E7727A"/>
    <w:rsid w:val="00E85808"/>
    <w:rsid w:val="00E87E54"/>
    <w:rsid w:val="00E909B0"/>
    <w:rsid w:val="00E93A18"/>
    <w:rsid w:val="00E95C35"/>
    <w:rsid w:val="00EA1A8E"/>
    <w:rsid w:val="00EC00B8"/>
    <w:rsid w:val="00ED1F81"/>
    <w:rsid w:val="00F14891"/>
    <w:rsid w:val="00F40045"/>
    <w:rsid w:val="00F43729"/>
    <w:rsid w:val="00F566F3"/>
    <w:rsid w:val="00F65114"/>
    <w:rsid w:val="00F90463"/>
    <w:rsid w:val="00FD1934"/>
    <w:rsid w:val="00FE5517"/>
    <w:rsid w:val="00FF4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8AD056-F6A4-4B2C-BBE4-8E6734B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10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10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10A02"/>
  </w:style>
  <w:style w:type="paragraph" w:styleId="Header">
    <w:name w:val="header"/>
    <w:basedOn w:val="Normal"/>
    <w:link w:val="a0"/>
    <w:uiPriority w:val="99"/>
    <w:unhideWhenUsed/>
    <w:rsid w:val="00F4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3729"/>
  </w:style>
  <w:style w:type="character" w:styleId="Hyperlink">
    <w:name w:val="Hyperlink"/>
    <w:basedOn w:val="DefaultParagraphFont"/>
    <w:uiPriority w:val="99"/>
    <w:unhideWhenUsed/>
    <w:rsid w:val="006A35DA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D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